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791" w:rsidRPr="00EC070F" w:rsidRDefault="00EB7791" w:rsidP="00EC070F">
      <w:pPr>
        <w:jc w:val="center"/>
        <w:rPr>
          <w:rFonts w:ascii="Times New Roman" w:hAnsi="Times New Roman" w:cs="Times New Roman"/>
          <w:b/>
        </w:rPr>
      </w:pPr>
      <w:proofErr w:type="spellStart"/>
      <w:r w:rsidRPr="00EC070F">
        <w:rPr>
          <w:rFonts w:ascii="Times New Roman" w:hAnsi="Times New Roman" w:cs="Times New Roman"/>
          <w:b/>
        </w:rPr>
        <w:t>The</w:t>
      </w:r>
      <w:proofErr w:type="spellEnd"/>
      <w:r w:rsidRPr="00EC070F">
        <w:rPr>
          <w:rFonts w:ascii="Times New Roman" w:hAnsi="Times New Roman" w:cs="Times New Roman"/>
          <w:b/>
        </w:rPr>
        <w:t xml:space="preserve"> </w:t>
      </w:r>
      <w:proofErr w:type="spellStart"/>
      <w:r w:rsidRPr="00EC070F">
        <w:rPr>
          <w:rFonts w:ascii="Times New Roman" w:hAnsi="Times New Roman" w:cs="Times New Roman"/>
          <w:b/>
        </w:rPr>
        <w:t>Green</w:t>
      </w:r>
      <w:proofErr w:type="spellEnd"/>
      <w:r w:rsidRPr="00EC070F">
        <w:rPr>
          <w:rFonts w:ascii="Times New Roman" w:hAnsi="Times New Roman" w:cs="Times New Roman"/>
          <w:b/>
        </w:rPr>
        <w:t xml:space="preserve"> Gold </w:t>
      </w:r>
      <w:r w:rsidR="00EC070F" w:rsidRPr="00EC070F">
        <w:rPr>
          <w:rFonts w:ascii="Times New Roman" w:hAnsi="Times New Roman" w:cs="Times New Roman"/>
          <w:b/>
        </w:rPr>
        <w:t xml:space="preserve">Of </w:t>
      </w:r>
      <w:proofErr w:type="spellStart"/>
      <w:r w:rsidR="00EC070F" w:rsidRPr="00EC070F">
        <w:rPr>
          <w:rFonts w:ascii="Times New Roman" w:hAnsi="Times New Roman" w:cs="Times New Roman"/>
          <w:b/>
        </w:rPr>
        <w:t>Our</w:t>
      </w:r>
      <w:proofErr w:type="spellEnd"/>
      <w:r w:rsidR="00EC070F" w:rsidRPr="00EC070F">
        <w:rPr>
          <w:rFonts w:ascii="Times New Roman" w:hAnsi="Times New Roman" w:cs="Times New Roman"/>
          <w:b/>
        </w:rPr>
        <w:t xml:space="preserve"> </w:t>
      </w:r>
      <w:proofErr w:type="spellStart"/>
      <w:r w:rsidR="00EC070F" w:rsidRPr="00EC070F">
        <w:rPr>
          <w:rFonts w:ascii="Times New Roman" w:hAnsi="Times New Roman" w:cs="Times New Roman"/>
          <w:b/>
        </w:rPr>
        <w:t>Tables</w:t>
      </w:r>
      <w:proofErr w:type="spellEnd"/>
    </w:p>
    <w:p w:rsidR="00E14D2B" w:rsidRDefault="00EC070F" w:rsidP="00EC070F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Considering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second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global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sustainable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development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goal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established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UN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be </w:t>
      </w:r>
      <w:proofErr w:type="spellStart"/>
      <w:r>
        <w:rPr>
          <w:rFonts w:ascii="Times New Roman" w:hAnsi="Times New Roman" w:cs="Times New Roman"/>
        </w:rPr>
        <w:t>reached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by</w:t>
      </w:r>
      <w:proofErr w:type="spellEnd"/>
      <w:r>
        <w:rPr>
          <w:rFonts w:ascii="Times New Roman" w:hAnsi="Times New Roman" w:cs="Times New Roman"/>
        </w:rPr>
        <w:t xml:space="preserve"> 2030,</w:t>
      </w:r>
      <w:r>
        <w:rPr>
          <w:rFonts w:ascii="Times New Roman" w:hAnsi="Times New Roman" w:cs="Times New Roman"/>
        </w:rPr>
        <w:t xml:space="preserve"> "</w:t>
      </w:r>
      <w:proofErr w:type="spellStart"/>
      <w:r>
        <w:rPr>
          <w:rFonts w:ascii="Times New Roman" w:hAnsi="Times New Roman" w:cs="Times New Roman"/>
        </w:rPr>
        <w:t>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hunger</w:t>
      </w:r>
      <w:proofErr w:type="spellEnd"/>
      <w:r>
        <w:rPr>
          <w:rFonts w:ascii="Times New Roman" w:hAnsi="Times New Roman" w:cs="Times New Roman"/>
        </w:rPr>
        <w:t xml:space="preserve">", it can be </w:t>
      </w:r>
      <w:proofErr w:type="spellStart"/>
      <w:r>
        <w:rPr>
          <w:rFonts w:ascii="Times New Roman" w:hAnsi="Times New Roman" w:cs="Times New Roman"/>
        </w:rPr>
        <w:t>said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food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crisis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future</w:t>
      </w:r>
      <w:proofErr w:type="spellEnd"/>
      <w:r>
        <w:rPr>
          <w:rFonts w:ascii="Times New Roman" w:hAnsi="Times New Roman" w:cs="Times New Roman"/>
        </w:rPr>
        <w:t xml:space="preserve"> is </w:t>
      </w:r>
      <w:proofErr w:type="spellStart"/>
      <w:r>
        <w:rPr>
          <w:rFonts w:ascii="Times New Roman" w:hAnsi="Times New Roman" w:cs="Times New Roman"/>
        </w:rPr>
        <w:t>near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context</w:t>
      </w:r>
      <w:proofErr w:type="spellEnd"/>
      <w:r>
        <w:rPr>
          <w:rFonts w:ascii="Times New Roman" w:hAnsi="Times New Roman" w:cs="Times New Roman"/>
        </w:rPr>
        <w:t xml:space="preserve">, it </w:t>
      </w:r>
      <w:proofErr w:type="spellStart"/>
      <w:r>
        <w:rPr>
          <w:rFonts w:ascii="Times New Roman" w:hAnsi="Times New Roman" w:cs="Times New Roman"/>
        </w:rPr>
        <w:t>will</w:t>
      </w:r>
      <w:proofErr w:type="spellEnd"/>
      <w:r>
        <w:rPr>
          <w:rFonts w:ascii="Times New Roman" w:hAnsi="Times New Roman" w:cs="Times New Roman"/>
        </w:rPr>
        <w:t xml:space="preserve"> not be </w:t>
      </w:r>
      <w:proofErr w:type="spellStart"/>
      <w:r>
        <w:rPr>
          <w:rFonts w:ascii="Times New Roman" w:hAnsi="Times New Roman" w:cs="Times New Roman"/>
        </w:rPr>
        <w:t>possible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</w:t>
      </w:r>
      <w:proofErr w:type="spellEnd"/>
      <w:r>
        <w:rPr>
          <w:rFonts w:ascii="Times New Roman" w:hAnsi="Times New Roman" w:cs="Times New Roman"/>
        </w:rPr>
        <w:t xml:space="preserve"> us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continue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food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orientation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way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future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Currently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when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food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orientation</w:t>
      </w:r>
      <w:proofErr w:type="spellEnd"/>
      <w:r>
        <w:rPr>
          <w:rFonts w:ascii="Times New Roman" w:hAnsi="Times New Roman" w:cs="Times New Roman"/>
        </w:rPr>
        <w:t xml:space="preserve"> is </w:t>
      </w:r>
      <w:proofErr w:type="spellStart"/>
      <w:r>
        <w:rPr>
          <w:rFonts w:ascii="Times New Roman" w:hAnsi="Times New Roman" w:cs="Times New Roman"/>
        </w:rPr>
        <w:t>looked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upon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red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terrestrial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agricultural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products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are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first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place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This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way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consum</w:t>
      </w:r>
      <w:r>
        <w:rPr>
          <w:rFonts w:ascii="Times New Roman" w:hAnsi="Times New Roman" w:cs="Times New Roman"/>
        </w:rPr>
        <w:t>ptio</w:t>
      </w:r>
      <w:r>
        <w:rPr>
          <w:rFonts w:ascii="Times New Roman" w:hAnsi="Times New Roman" w:cs="Times New Roman"/>
        </w:rPr>
        <w:t>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sage</w:t>
      </w:r>
      <w:proofErr w:type="spellEnd"/>
      <w:r>
        <w:rPr>
          <w:rFonts w:ascii="Times New Roman" w:hAnsi="Times New Roman" w:cs="Times New Roman"/>
        </w:rPr>
        <w:t xml:space="preserve"> of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food</w:t>
      </w:r>
      <w:proofErr w:type="spellEnd"/>
      <w:r>
        <w:rPr>
          <w:rFonts w:ascii="Times New Roman" w:hAnsi="Times New Roman" w:cs="Times New Roman"/>
        </w:rPr>
        <w:t xml:space="preserve"> has </w:t>
      </w:r>
      <w:proofErr w:type="spellStart"/>
      <w:r>
        <w:rPr>
          <w:rFonts w:ascii="Times New Roman" w:hAnsi="Times New Roman" w:cs="Times New Roman"/>
        </w:rPr>
        <w:t>big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problems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goal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ending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hunger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For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example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annual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methane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emission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amount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cattle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cattle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breeding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activities</w:t>
      </w:r>
      <w:proofErr w:type="spellEnd"/>
      <w:r>
        <w:rPr>
          <w:rFonts w:ascii="Times New Roman" w:hAnsi="Times New Roman" w:cs="Times New Roman"/>
        </w:rPr>
        <w:t xml:space="preserve"> is in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range</w:t>
      </w:r>
      <w:proofErr w:type="spellEnd"/>
      <w:r>
        <w:rPr>
          <w:rFonts w:ascii="Times New Roman" w:hAnsi="Times New Roman" w:cs="Times New Roman"/>
        </w:rPr>
        <w:t xml:space="preserve"> of 70-120 kg.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methane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emitted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by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cattle</w:t>
      </w:r>
      <w:proofErr w:type="spellEnd"/>
      <w:r>
        <w:rPr>
          <w:rFonts w:ascii="Times New Roman" w:hAnsi="Times New Roman" w:cs="Times New Roman"/>
        </w:rPr>
        <w:t xml:space="preserve"> is </w:t>
      </w:r>
      <w:proofErr w:type="spellStart"/>
      <w:r>
        <w:rPr>
          <w:rFonts w:ascii="Times New Roman" w:hAnsi="Times New Roman" w:cs="Times New Roman"/>
        </w:rPr>
        <w:t>equal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effect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of a </w:t>
      </w:r>
      <w:proofErr w:type="gramStart"/>
      <w:r>
        <w:rPr>
          <w:rFonts w:ascii="Times New Roman" w:hAnsi="Times New Roman" w:cs="Times New Roman"/>
        </w:rPr>
        <w:t>global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temperature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increase</w:t>
      </w:r>
      <w:proofErr w:type="spellEnd"/>
      <w:r>
        <w:rPr>
          <w:rFonts w:ascii="Times New Roman" w:hAnsi="Times New Roman" w:cs="Times New Roman"/>
        </w:rPr>
        <w:t xml:space="preserve"> of 0.000000001°C </w:t>
      </w:r>
      <w:proofErr w:type="spellStart"/>
      <w:r>
        <w:rPr>
          <w:rFonts w:ascii="Times New Roman" w:hAnsi="Times New Roman" w:cs="Times New Roman"/>
        </w:rPr>
        <w:t>per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year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Considering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values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number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cattle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world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methane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released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plays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major</w:t>
      </w:r>
      <w:proofErr w:type="spellEnd"/>
      <w:r>
        <w:rPr>
          <w:rFonts w:ascii="Times New Roman" w:hAnsi="Times New Roman" w:cs="Times New Roman"/>
        </w:rPr>
        <w:t xml:space="preserve"> role in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global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temperature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effect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E14D2B" w:rsidRDefault="00EC070F" w:rsidP="00EC070F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annual</w:t>
      </w:r>
      <w:proofErr w:type="spellEnd"/>
      <w:r>
        <w:rPr>
          <w:rFonts w:ascii="Times New Roman" w:hAnsi="Times New Roman" w:cs="Times New Roman"/>
        </w:rPr>
        <w:t xml:space="preserve"> protein </w:t>
      </w:r>
      <w:proofErr w:type="spellStart"/>
      <w:r>
        <w:rPr>
          <w:rFonts w:ascii="Times New Roman" w:hAnsi="Times New Roman" w:cs="Times New Roman"/>
        </w:rPr>
        <w:t>requirement</w:t>
      </w:r>
      <w:proofErr w:type="spellEnd"/>
      <w:r>
        <w:rPr>
          <w:rFonts w:ascii="Times New Roman" w:hAnsi="Times New Roman" w:cs="Times New Roman"/>
        </w:rPr>
        <w:t xml:space="preserve"> of a </w:t>
      </w:r>
      <w:proofErr w:type="spellStart"/>
      <w:r>
        <w:rPr>
          <w:rFonts w:ascii="Times New Roman" w:hAnsi="Times New Roman" w:cs="Times New Roman"/>
        </w:rPr>
        <w:t>healthy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individu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over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age</w:t>
      </w:r>
      <w:proofErr w:type="spellEnd"/>
      <w:r>
        <w:rPr>
          <w:rFonts w:ascii="Times New Roman" w:hAnsi="Times New Roman" w:cs="Times New Roman"/>
        </w:rPr>
        <w:t xml:space="preserve"> of 18</w:t>
      </w:r>
      <w:r>
        <w:rPr>
          <w:rFonts w:ascii="Times New Roman" w:hAnsi="Times New Roman" w:cs="Times New Roman"/>
        </w:rPr>
        <w:t xml:space="preserve"> is ~ 20,440 </w:t>
      </w:r>
      <w:proofErr w:type="spellStart"/>
      <w:r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rams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other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words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~ 20.4 </w:t>
      </w:r>
      <w:proofErr w:type="spellStart"/>
      <w:r>
        <w:rPr>
          <w:rFonts w:ascii="Times New Roman" w:hAnsi="Times New Roman" w:cs="Times New Roman"/>
        </w:rPr>
        <w:t>kilograms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Households</w:t>
      </w:r>
      <w:proofErr w:type="spellEnd"/>
      <w:r>
        <w:rPr>
          <w:rFonts w:ascii="Times New Roman" w:hAnsi="Times New Roman" w:cs="Times New Roman"/>
        </w:rPr>
        <w:t xml:space="preserve"> in</w:t>
      </w:r>
      <w:r>
        <w:rPr>
          <w:rFonts w:ascii="Times New Roman" w:hAnsi="Times New Roman" w:cs="Times New Roman"/>
        </w:rPr>
        <w:t xml:space="preserve"> Türkiye</w:t>
      </w:r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21</w:t>
      </w:r>
      <w:r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century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provide</w:t>
      </w:r>
      <w:proofErr w:type="spellEnd"/>
      <w:r>
        <w:rPr>
          <w:rFonts w:ascii="Times New Roman" w:hAnsi="Times New Roman" w:cs="Times New Roman"/>
        </w:rPr>
        <w:t xml:space="preserve"> 39% of </w:t>
      </w:r>
      <w:proofErr w:type="spellStart"/>
      <w:r>
        <w:rPr>
          <w:rFonts w:ascii="Times New Roman" w:hAnsi="Times New Roman" w:cs="Times New Roman"/>
        </w:rPr>
        <w:t>its</w:t>
      </w:r>
      <w:proofErr w:type="spellEnd"/>
      <w:r>
        <w:rPr>
          <w:rFonts w:ascii="Times New Roman" w:hAnsi="Times New Roman" w:cs="Times New Roman"/>
        </w:rPr>
        <w:t xml:space="preserve"> protein </w:t>
      </w:r>
      <w:proofErr w:type="spellStart"/>
      <w:r>
        <w:rPr>
          <w:rFonts w:ascii="Times New Roman" w:hAnsi="Times New Roman" w:cs="Times New Roman"/>
        </w:rPr>
        <w:t>need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from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t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Alarmed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this</w:t>
      </w:r>
      <w:proofErr w:type="spellEnd"/>
      <w:r>
        <w:rPr>
          <w:rFonts w:ascii="Times New Roman" w:hAnsi="Times New Roman" w:cs="Times New Roman"/>
        </w:rPr>
        <w:t xml:space="preserve"> rate</w:t>
      </w:r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high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carbon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emission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share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familiarity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red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meat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Turki</w:t>
      </w:r>
      <w:r>
        <w:rPr>
          <w:rFonts w:ascii="Times New Roman" w:hAnsi="Times New Roman" w:cs="Times New Roman"/>
        </w:rPr>
        <w:t>sh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eating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culture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conducted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study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solve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issues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future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main </w:t>
      </w:r>
      <w:proofErr w:type="spellStart"/>
      <w:r>
        <w:rPr>
          <w:rFonts w:ascii="Times New Roman" w:hAnsi="Times New Roman" w:cs="Times New Roman"/>
        </w:rPr>
        <w:t>goal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our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study</w:t>
      </w:r>
      <w:proofErr w:type="spellEnd"/>
      <w:r>
        <w:rPr>
          <w:rFonts w:ascii="Times New Roman" w:hAnsi="Times New Roman" w:cs="Times New Roman"/>
        </w:rPr>
        <w:t xml:space="preserve"> is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change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preference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tables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from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green</w:t>
      </w:r>
      <w:proofErr w:type="spellEnd"/>
      <w:r>
        <w:rPr>
          <w:rFonts w:ascii="Times New Roman" w:hAnsi="Times New Roman" w:cs="Times New Roman"/>
        </w:rPr>
        <w:t>.</w:t>
      </w:r>
    </w:p>
    <w:p w:rsidR="00E14D2B" w:rsidRDefault="00EC070F" w:rsidP="00EC070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ITK </w:t>
      </w:r>
      <w:proofErr w:type="spellStart"/>
      <w:r>
        <w:rPr>
          <w:rFonts w:ascii="Times New Roman" w:hAnsi="Times New Roman" w:cs="Times New Roman"/>
        </w:rPr>
        <w:t>Science</w:t>
      </w:r>
      <w:proofErr w:type="spellEnd"/>
      <w:r>
        <w:rPr>
          <w:rFonts w:ascii="Times New Roman" w:hAnsi="Times New Roman" w:cs="Times New Roman"/>
        </w:rPr>
        <w:t xml:space="preserve"> High School, </w:t>
      </w:r>
      <w:proofErr w:type="spellStart"/>
      <w:r>
        <w:rPr>
          <w:rFonts w:ascii="Times New Roman" w:hAnsi="Times New Roman" w:cs="Times New Roman"/>
        </w:rPr>
        <w:t>we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focused</w:t>
      </w:r>
      <w:proofErr w:type="spellEnd"/>
      <w:r>
        <w:rPr>
          <w:rFonts w:ascii="Times New Roman" w:hAnsi="Times New Roman" w:cs="Times New Roman"/>
        </w:rPr>
        <w:t xml:space="preserve"> on </w:t>
      </w:r>
      <w:proofErr w:type="spellStart"/>
      <w:r>
        <w:rPr>
          <w:rFonts w:ascii="Times New Roman" w:hAnsi="Times New Roman" w:cs="Times New Roman"/>
        </w:rPr>
        <w:t>combining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Türkiye’s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local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food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culture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ith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sustainable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foods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With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aim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under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supervision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food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engineer</w:t>
      </w:r>
      <w:proofErr w:type="spellEnd"/>
      <w:r>
        <w:rPr>
          <w:rFonts w:ascii="Times New Roman" w:hAnsi="Times New Roman" w:cs="Times New Roman"/>
        </w:rPr>
        <w:t xml:space="preserve"> Yılmaz </w:t>
      </w:r>
      <w:proofErr w:type="spellStart"/>
      <w:r>
        <w:rPr>
          <w:rFonts w:ascii="Times New Roman" w:hAnsi="Times New Roman" w:cs="Times New Roman"/>
        </w:rPr>
        <w:t>Çamanka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who</w:t>
      </w:r>
      <w:proofErr w:type="spellEnd"/>
      <w:r>
        <w:rPr>
          <w:rFonts w:ascii="Times New Roman" w:hAnsi="Times New Roman" w:cs="Times New Roman"/>
        </w:rPr>
        <w:t xml:space="preserve"> has </w:t>
      </w:r>
      <w:proofErr w:type="spellStart"/>
      <w:r>
        <w:rPr>
          <w:rFonts w:ascii="Times New Roman" w:hAnsi="Times New Roman" w:cs="Times New Roman"/>
        </w:rPr>
        <w:t>been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working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our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school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twenty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years</w:t>
      </w:r>
      <w:proofErr w:type="spellEnd"/>
      <w:r>
        <w:rPr>
          <w:rFonts w:ascii="Times New Roman" w:hAnsi="Times New Roman" w:cs="Times New Roman"/>
        </w:rPr>
        <w:t xml:space="preserve">, a </w:t>
      </w:r>
      <w:proofErr w:type="spellStart"/>
      <w:r>
        <w:rPr>
          <w:rFonts w:ascii="Times New Roman" w:hAnsi="Times New Roman" w:cs="Times New Roman"/>
        </w:rPr>
        <w:t>study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carried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with</w:t>
      </w:r>
      <w:proofErr w:type="spellEnd"/>
      <w:r>
        <w:rPr>
          <w:rFonts w:ascii="Times New Roman" w:hAnsi="Times New Roman" w:cs="Times New Roman"/>
        </w:rPr>
        <w:t xml:space="preserve"> bulgur </w:t>
      </w:r>
      <w:proofErr w:type="spellStart"/>
      <w:r>
        <w:rPr>
          <w:rFonts w:ascii="Times New Roman" w:hAnsi="Times New Roman" w:cs="Times New Roman"/>
        </w:rPr>
        <w:t>rice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cacık, </w:t>
      </w:r>
      <w:proofErr w:type="spellStart"/>
      <w:r>
        <w:rPr>
          <w:rFonts w:ascii="Times New Roman" w:hAnsi="Times New Roman" w:cs="Times New Roman"/>
        </w:rPr>
        <w:t>one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most</w:t>
      </w:r>
      <w:proofErr w:type="spellEnd"/>
      <w:r>
        <w:rPr>
          <w:rFonts w:ascii="Times New Roman" w:hAnsi="Times New Roman" w:cs="Times New Roman"/>
        </w:rPr>
        <w:t xml:space="preserve"> popular </w:t>
      </w:r>
      <w:proofErr w:type="spellStart"/>
      <w:r>
        <w:rPr>
          <w:rFonts w:ascii="Times New Roman" w:hAnsi="Times New Roman" w:cs="Times New Roman"/>
        </w:rPr>
        <w:t>dishes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our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culture</w:t>
      </w:r>
      <w:proofErr w:type="spellEnd"/>
      <w:r>
        <w:rPr>
          <w:rFonts w:ascii="Times New Roman" w:hAnsi="Times New Roman" w:cs="Times New Roman"/>
        </w:rPr>
        <w:t xml:space="preserve">, in </w:t>
      </w:r>
      <w:proofErr w:type="spellStart"/>
      <w:r>
        <w:rPr>
          <w:rFonts w:ascii="Times New Roman" w:hAnsi="Times New Roman" w:cs="Times New Roman"/>
        </w:rPr>
        <w:t>our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scho</w:t>
      </w:r>
      <w:r>
        <w:rPr>
          <w:rFonts w:ascii="Times New Roman" w:hAnsi="Times New Roman" w:cs="Times New Roman"/>
        </w:rPr>
        <w:t>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kitchen</w:t>
      </w:r>
      <w:proofErr w:type="spellEnd"/>
      <w:r>
        <w:rPr>
          <w:rFonts w:ascii="Times New Roman" w:hAnsi="Times New Roman" w:cs="Times New Roman"/>
        </w:rPr>
        <w:t xml:space="preserve">. At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beginning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project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Mr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Çamanka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tated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despite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eing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chef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many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years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this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will</w:t>
      </w:r>
      <w:proofErr w:type="spellEnd"/>
      <w:r>
        <w:rPr>
          <w:rFonts w:ascii="Times New Roman" w:hAnsi="Times New Roman" w:cs="Times New Roman"/>
        </w:rPr>
        <w:t xml:space="preserve"> be his </w:t>
      </w:r>
      <w:proofErr w:type="spellStart"/>
      <w:r>
        <w:rPr>
          <w:rFonts w:ascii="Times New Roman" w:hAnsi="Times New Roman" w:cs="Times New Roman"/>
        </w:rPr>
        <w:t>first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experience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cooking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with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algae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From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perspective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this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project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has </w:t>
      </w:r>
      <w:proofErr w:type="spellStart"/>
      <w:r>
        <w:rPr>
          <w:rFonts w:ascii="Times New Roman" w:hAnsi="Times New Roman" w:cs="Times New Roman"/>
        </w:rPr>
        <w:t>given</w:t>
      </w:r>
      <w:proofErr w:type="spellEnd"/>
      <w:r>
        <w:rPr>
          <w:rFonts w:ascii="Times New Roman" w:hAnsi="Times New Roman" w:cs="Times New Roman"/>
        </w:rPr>
        <w:t xml:space="preserve"> us a </w:t>
      </w:r>
      <w:proofErr w:type="spellStart"/>
      <w:r>
        <w:rPr>
          <w:rFonts w:ascii="Times New Roman" w:hAnsi="Times New Roman" w:cs="Times New Roman"/>
        </w:rPr>
        <w:t>great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opportunity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sustainable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alter</w:t>
      </w:r>
      <w:r>
        <w:rPr>
          <w:rFonts w:ascii="Times New Roman" w:hAnsi="Times New Roman" w:cs="Times New Roman"/>
        </w:rPr>
        <w:t>natives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food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used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For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bulgur </w:t>
      </w:r>
      <w:proofErr w:type="spellStart"/>
      <w:r>
        <w:rPr>
          <w:rFonts w:ascii="Times New Roman" w:hAnsi="Times New Roman" w:cs="Times New Roman"/>
        </w:rPr>
        <w:t>rice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onion</w:t>
      </w:r>
      <w:proofErr w:type="spellEnd"/>
      <w:r>
        <w:rPr>
          <w:rFonts w:ascii="Times New Roman" w:hAnsi="Times New Roman" w:cs="Times New Roman"/>
        </w:rPr>
        <w:t xml:space="preserve">, bulgur, </w:t>
      </w:r>
      <w:proofErr w:type="spellStart"/>
      <w:r>
        <w:rPr>
          <w:rFonts w:ascii="Times New Roman" w:hAnsi="Times New Roman" w:cs="Times New Roman"/>
        </w:rPr>
        <w:t>Nori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Algae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little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amount</w:t>
      </w:r>
      <w:proofErr w:type="spellEnd"/>
      <w:r>
        <w:rPr>
          <w:rFonts w:ascii="Times New Roman" w:hAnsi="Times New Roman" w:cs="Times New Roman"/>
        </w:rPr>
        <w:t xml:space="preserve"> of salt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oil</w:t>
      </w:r>
      <w:proofErr w:type="spellEnd"/>
      <w:r>
        <w:rPr>
          <w:rFonts w:ascii="Times New Roman" w:hAnsi="Times New Roman" w:cs="Times New Roman"/>
        </w:rPr>
        <w:t xml:space="preserve"> has </w:t>
      </w:r>
      <w:proofErr w:type="spellStart"/>
      <w:r>
        <w:rPr>
          <w:rFonts w:ascii="Times New Roman" w:hAnsi="Times New Roman" w:cs="Times New Roman"/>
        </w:rPr>
        <w:t>been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used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Th</w:t>
      </w:r>
      <w:r>
        <w:rPr>
          <w:rFonts w:ascii="Times New Roman" w:hAnsi="Times New Roman" w:cs="Times New Roman"/>
        </w:rPr>
        <w:t>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preparation</w:t>
      </w:r>
      <w:proofErr w:type="spellEnd"/>
      <w:r>
        <w:rPr>
          <w:rFonts w:ascii="Times New Roman" w:hAnsi="Times New Roman" w:cs="Times New Roman"/>
        </w:rPr>
        <w:t xml:space="preserve"> of cacık,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however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with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only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yogurt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Algae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without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using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cucumbers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origina</w:t>
      </w:r>
      <w:r>
        <w:rPr>
          <w:rFonts w:ascii="Times New Roman" w:hAnsi="Times New Roman" w:cs="Times New Roman"/>
        </w:rPr>
        <w:t>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recipe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Our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school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students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teachers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principals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principals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tasted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menu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which</w:t>
      </w:r>
      <w:proofErr w:type="spellEnd"/>
      <w:r>
        <w:rPr>
          <w:rFonts w:ascii="Times New Roman" w:hAnsi="Times New Roman" w:cs="Times New Roman"/>
        </w:rPr>
        <w:t xml:space="preserve"> has a </w:t>
      </w:r>
      <w:proofErr w:type="spellStart"/>
      <w:r>
        <w:rPr>
          <w:rFonts w:ascii="Times New Roman" w:hAnsi="Times New Roman" w:cs="Times New Roman"/>
        </w:rPr>
        <w:t>high</w:t>
      </w:r>
      <w:proofErr w:type="spellEnd"/>
      <w:r>
        <w:rPr>
          <w:rFonts w:ascii="Times New Roman" w:hAnsi="Times New Roman" w:cs="Times New Roman"/>
        </w:rPr>
        <w:t xml:space="preserve"> protein </w:t>
      </w:r>
      <w:proofErr w:type="spellStart"/>
      <w:r>
        <w:rPr>
          <w:rFonts w:ascii="Times New Roman" w:hAnsi="Times New Roman" w:cs="Times New Roman"/>
        </w:rPr>
        <w:t>value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thanks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algae</w:t>
      </w:r>
      <w:proofErr w:type="spellEnd"/>
      <w:r>
        <w:rPr>
          <w:rFonts w:ascii="Times New Roman" w:hAnsi="Times New Roman" w:cs="Times New Roman"/>
        </w:rPr>
        <w:t xml:space="preserve"> it </w:t>
      </w:r>
      <w:proofErr w:type="spellStart"/>
      <w:r>
        <w:rPr>
          <w:rFonts w:ascii="Times New Roman" w:hAnsi="Times New Roman" w:cs="Times New Roman"/>
        </w:rPr>
        <w:t>contains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opinions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them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were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taken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Although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idea of </w:t>
      </w:r>
      <w:proofErr w:type="spellStart"/>
      <w:r>
        <w:rPr>
          <w:rFonts w:ascii="Times New Roman" w:hAnsi="Times New Roman" w:cs="Times New Roman"/>
        </w:rPr>
        <w:t>this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study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seems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very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useful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theory</w:t>
      </w:r>
      <w:proofErr w:type="spellEnd"/>
      <w:r>
        <w:rPr>
          <w:rFonts w:ascii="Times New Roman" w:hAnsi="Times New Roman" w:cs="Times New Roman"/>
        </w:rPr>
        <w:t xml:space="preserve">, it </w:t>
      </w:r>
      <w:proofErr w:type="spellStart"/>
      <w:r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es</w:t>
      </w:r>
      <w:proofErr w:type="spellEnd"/>
      <w:r>
        <w:rPr>
          <w:rFonts w:ascii="Times New Roman" w:hAnsi="Times New Roman" w:cs="Times New Roman"/>
        </w:rPr>
        <w:t xml:space="preserve"> not </w:t>
      </w:r>
      <w:proofErr w:type="spellStart"/>
      <w:r>
        <w:rPr>
          <w:rFonts w:ascii="Times New Roman" w:hAnsi="Times New Roman" w:cs="Times New Roman"/>
        </w:rPr>
        <w:t>radically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change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eating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habits</w:t>
      </w:r>
      <w:proofErr w:type="spellEnd"/>
      <w:r>
        <w:rPr>
          <w:rFonts w:ascii="Times New Roman" w:hAnsi="Times New Roman" w:cs="Times New Roman"/>
        </w:rPr>
        <w:t xml:space="preserve">, it </w:t>
      </w:r>
      <w:proofErr w:type="spellStart"/>
      <w:r>
        <w:rPr>
          <w:rFonts w:ascii="Times New Roman" w:hAnsi="Times New Roman" w:cs="Times New Roman"/>
        </w:rPr>
        <w:t>encourages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people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diﬃculty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changing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habits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adapt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sustainable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eating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culture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practically</w:t>
      </w:r>
      <w:proofErr w:type="spellEnd"/>
      <w:r>
        <w:rPr>
          <w:rFonts w:ascii="Times New Roman" w:hAnsi="Times New Roman" w:cs="Times New Roman"/>
        </w:rPr>
        <w:t>.</w:t>
      </w:r>
    </w:p>
    <w:p w:rsidR="00E14D2B" w:rsidRDefault="00E14D2B" w:rsidP="00EC070F">
      <w:pPr>
        <w:jc w:val="both"/>
        <w:rPr>
          <w:rFonts w:ascii="Times New Roman" w:hAnsi="Times New Roman" w:cs="Times New Roman"/>
        </w:rPr>
      </w:pPr>
    </w:p>
    <w:p w:rsidR="00E14D2B" w:rsidRDefault="00EC070F" w:rsidP="00EC070F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It</w:t>
      </w:r>
      <w:proofErr w:type="spellEnd"/>
      <w:r>
        <w:rPr>
          <w:rFonts w:ascii="Times New Roman" w:hAnsi="Times New Roman" w:cs="Times New Roman"/>
        </w:rPr>
        <w:t xml:space="preserve"> is </w:t>
      </w:r>
      <w:proofErr w:type="spellStart"/>
      <w:r>
        <w:rPr>
          <w:rFonts w:ascii="Times New Roman" w:hAnsi="Times New Roman" w:cs="Times New Roman"/>
        </w:rPr>
        <w:t>thought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people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between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ages</w:t>
      </w:r>
      <w:proofErr w:type="spellEnd"/>
      <w:r>
        <w:rPr>
          <w:rFonts w:ascii="Times New Roman" w:hAnsi="Times New Roman" w:cs="Times New Roman"/>
        </w:rPr>
        <w:t xml:space="preserve"> of 15-17 </w:t>
      </w:r>
      <w:proofErr w:type="spellStart"/>
      <w:r>
        <w:rPr>
          <w:rFonts w:ascii="Times New Roman" w:hAnsi="Times New Roman" w:cs="Times New Roman"/>
        </w:rPr>
        <w:t>will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with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crises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future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compared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adults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this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respect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they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will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experience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changing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eating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habits</w:t>
      </w:r>
      <w:proofErr w:type="spellEnd"/>
      <w:r>
        <w:rPr>
          <w:rFonts w:ascii="Times New Roman" w:hAnsi="Times New Roman" w:cs="Times New Roman"/>
        </w:rPr>
        <w:t xml:space="preserve"> as a </w:t>
      </w:r>
      <w:proofErr w:type="spellStart"/>
      <w:r>
        <w:rPr>
          <w:rFonts w:ascii="Times New Roman" w:hAnsi="Times New Roman" w:cs="Times New Roman"/>
        </w:rPr>
        <w:t>necessity</w:t>
      </w:r>
      <w:proofErr w:type="spellEnd"/>
      <w:r>
        <w:rPr>
          <w:rFonts w:ascii="Times New Roman" w:hAnsi="Times New Roman" w:cs="Times New Roman"/>
        </w:rPr>
        <w:t xml:space="preserve">, not an </w:t>
      </w:r>
      <w:proofErr w:type="spellStart"/>
      <w:r>
        <w:rPr>
          <w:rFonts w:ascii="Times New Roman" w:hAnsi="Times New Roman" w:cs="Times New Roman"/>
        </w:rPr>
        <w:t>option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We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made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project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protein </w:t>
      </w:r>
      <w:proofErr w:type="spellStart"/>
      <w:r>
        <w:rPr>
          <w:rFonts w:ascii="Times New Roman" w:hAnsi="Times New Roman" w:cs="Times New Roman"/>
        </w:rPr>
        <w:t>source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from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algae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order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minimize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experienc</w:t>
      </w:r>
      <w:r>
        <w:rPr>
          <w:rFonts w:ascii="Times New Roman" w:hAnsi="Times New Roman" w:cs="Times New Roman"/>
        </w:rPr>
        <w:t>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effects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this</w:t>
      </w:r>
      <w:proofErr w:type="spellEnd"/>
      <w:r>
        <w:rPr>
          <w:rFonts w:ascii="Times New Roman" w:hAnsi="Times New Roman" w:cs="Times New Roman"/>
        </w:rPr>
        <w:t xml:space="preserve"> problem. </w:t>
      </w:r>
      <w:proofErr w:type="spellStart"/>
      <w:r>
        <w:rPr>
          <w:rFonts w:ascii="Times New Roman" w:hAnsi="Times New Roman" w:cs="Times New Roman"/>
        </w:rPr>
        <w:t>We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teachers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students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our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school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taste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dishes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with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algae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students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our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school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tasted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green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gold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menu</w:t>
      </w:r>
      <w:proofErr w:type="spellEnd"/>
      <w:r>
        <w:rPr>
          <w:rFonts w:ascii="Times New Roman" w:hAnsi="Times New Roman" w:cs="Times New Roman"/>
        </w:rPr>
        <w:t xml:space="preserve"> on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tables</w:t>
      </w:r>
      <w:proofErr w:type="spellEnd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other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words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we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implemented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survey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opinions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young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generation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In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survey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conducted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with</w:t>
      </w:r>
      <w:proofErr w:type="spellEnd"/>
      <w:r>
        <w:rPr>
          <w:rFonts w:ascii="Times New Roman" w:hAnsi="Times New Roman" w:cs="Times New Roman"/>
        </w:rPr>
        <w:t xml:space="preserve"> 18</w:t>
      </w:r>
      <w:r>
        <w:rPr>
          <w:rFonts w:ascii="Times New Roman" w:hAnsi="Times New Roman" w:cs="Times New Roman"/>
        </w:rPr>
        <w:t xml:space="preserve">3 </w:t>
      </w:r>
      <w:proofErr w:type="spellStart"/>
      <w:r>
        <w:rPr>
          <w:rFonts w:ascii="Times New Roman" w:hAnsi="Times New Roman" w:cs="Times New Roman"/>
        </w:rPr>
        <w:t>students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from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school</w:t>
      </w:r>
      <w:proofErr w:type="spellEnd"/>
      <w:r>
        <w:rPr>
          <w:rFonts w:ascii="Times New Roman" w:hAnsi="Times New Roman" w:cs="Times New Roman"/>
        </w:rPr>
        <w:t xml:space="preserve">, it </w:t>
      </w:r>
      <w:proofErr w:type="spellStart"/>
      <w:r>
        <w:rPr>
          <w:rFonts w:ascii="Times New Roman" w:hAnsi="Times New Roman" w:cs="Times New Roman"/>
        </w:rPr>
        <w:t>was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observed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that</w:t>
      </w:r>
      <w:proofErr w:type="spellEnd"/>
      <w:r>
        <w:rPr>
          <w:rFonts w:ascii="Times New Roman" w:hAnsi="Times New Roman" w:cs="Times New Roman"/>
        </w:rPr>
        <w:t xml:space="preserve"> 35 </w:t>
      </w:r>
      <w:proofErr w:type="spellStart"/>
      <w:r>
        <w:rPr>
          <w:rFonts w:ascii="Times New Roman" w:hAnsi="Times New Roman" w:cs="Times New Roman"/>
        </w:rPr>
        <w:t>students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were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undecided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about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preferring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algae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instead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red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meat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while</w:t>
      </w:r>
      <w:proofErr w:type="spellEnd"/>
      <w:r>
        <w:rPr>
          <w:rFonts w:ascii="Times New Roman" w:hAnsi="Times New Roman" w:cs="Times New Roman"/>
        </w:rPr>
        <w:t xml:space="preserve"> 35 </w:t>
      </w:r>
      <w:proofErr w:type="spellStart"/>
      <w:r>
        <w:rPr>
          <w:rFonts w:ascii="Times New Roman" w:hAnsi="Times New Roman" w:cs="Times New Roman"/>
        </w:rPr>
        <w:t>students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completely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rejected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idea.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addition</w:t>
      </w:r>
      <w:proofErr w:type="spellEnd"/>
      <w:r>
        <w:rPr>
          <w:rFonts w:ascii="Times New Roman" w:hAnsi="Times New Roman" w:cs="Times New Roman"/>
        </w:rPr>
        <w:t xml:space="preserve">, it </w:t>
      </w:r>
      <w:proofErr w:type="spellStart"/>
      <w:r>
        <w:rPr>
          <w:rFonts w:ascii="Times New Roman" w:hAnsi="Times New Roman" w:cs="Times New Roman"/>
        </w:rPr>
        <w:t>was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revealed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than</w:t>
      </w:r>
      <w:proofErr w:type="spellEnd"/>
      <w:r>
        <w:rPr>
          <w:rFonts w:ascii="Times New Roman" w:hAnsi="Times New Roman" w:cs="Times New Roman"/>
        </w:rPr>
        <w:t xml:space="preserve"> 50% of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participants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did</w:t>
      </w:r>
      <w:proofErr w:type="spellEnd"/>
      <w:r>
        <w:rPr>
          <w:rFonts w:ascii="Times New Roman" w:hAnsi="Times New Roman" w:cs="Times New Roman"/>
        </w:rPr>
        <w:t xml:space="preserve"> not plan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repl</w:t>
      </w:r>
      <w:r>
        <w:rPr>
          <w:rFonts w:ascii="Times New Roman" w:hAnsi="Times New Roman" w:cs="Times New Roman"/>
        </w:rPr>
        <w:t>ace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conventional</w:t>
      </w:r>
      <w:proofErr w:type="spellEnd"/>
      <w:r>
        <w:rPr>
          <w:rFonts w:ascii="Times New Roman" w:hAnsi="Times New Roman" w:cs="Times New Roman"/>
        </w:rPr>
        <w:t xml:space="preserve"> protein </w:t>
      </w:r>
      <w:proofErr w:type="spellStart"/>
      <w:r>
        <w:rPr>
          <w:rFonts w:ascii="Times New Roman" w:hAnsi="Times New Roman" w:cs="Times New Roman"/>
        </w:rPr>
        <w:t>sources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with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algae</w:t>
      </w:r>
      <w:proofErr w:type="spellEnd"/>
      <w:r>
        <w:rPr>
          <w:rFonts w:ascii="Times New Roman" w:hAnsi="Times New Roman" w:cs="Times New Roman"/>
        </w:rPr>
        <w:t xml:space="preserve">. At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same</w:t>
      </w:r>
      <w:proofErr w:type="spellEnd"/>
      <w:r>
        <w:rPr>
          <w:rFonts w:ascii="Times New Roman" w:hAnsi="Times New Roman" w:cs="Times New Roman"/>
        </w:rPr>
        <w:t xml:space="preserve"> time, 70% of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negative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answers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were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received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question</w:t>
      </w:r>
      <w:proofErr w:type="spellEnd"/>
      <w:r>
        <w:rPr>
          <w:rFonts w:ascii="Times New Roman" w:hAnsi="Times New Roman" w:cs="Times New Roman"/>
        </w:rPr>
        <w:t xml:space="preserve"> "</w:t>
      </w:r>
      <w:proofErr w:type="spellStart"/>
      <w:r>
        <w:rPr>
          <w:rFonts w:ascii="Times New Roman" w:hAnsi="Times New Roman" w:cs="Times New Roman"/>
        </w:rPr>
        <w:t>Would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you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consider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eating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algae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future</w:t>
      </w:r>
      <w:proofErr w:type="spellEnd"/>
      <w:r>
        <w:rPr>
          <w:rFonts w:ascii="Times New Roman" w:hAnsi="Times New Roman" w:cs="Times New Roman"/>
        </w:rPr>
        <w:t xml:space="preserve">?" </w:t>
      </w:r>
      <w:proofErr w:type="spellStart"/>
      <w:r>
        <w:rPr>
          <w:rFonts w:ascii="Times New Roman" w:hAnsi="Times New Roman" w:cs="Times New Roman"/>
        </w:rPr>
        <w:t>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addition</w:t>
      </w:r>
      <w:proofErr w:type="spellEnd"/>
      <w:r>
        <w:rPr>
          <w:rFonts w:ascii="Times New Roman" w:hAnsi="Times New Roman" w:cs="Times New Roman"/>
        </w:rPr>
        <w:t xml:space="preserve">, 51 </w:t>
      </w:r>
      <w:proofErr w:type="spellStart"/>
      <w:r>
        <w:rPr>
          <w:rFonts w:ascii="Times New Roman" w:hAnsi="Times New Roman" w:cs="Times New Roman"/>
        </w:rPr>
        <w:t>out</w:t>
      </w:r>
      <w:proofErr w:type="spellEnd"/>
      <w:r>
        <w:rPr>
          <w:rFonts w:ascii="Times New Roman" w:hAnsi="Times New Roman" w:cs="Times New Roman"/>
        </w:rPr>
        <w:t xml:space="preserve"> of 183 </w:t>
      </w:r>
      <w:proofErr w:type="spellStart"/>
      <w:r>
        <w:rPr>
          <w:rFonts w:ascii="Times New Roman" w:hAnsi="Times New Roman" w:cs="Times New Roman"/>
        </w:rPr>
        <w:t>students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think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traditional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agriculture</w:t>
      </w:r>
      <w:proofErr w:type="spellEnd"/>
      <w:r>
        <w:rPr>
          <w:rFonts w:ascii="Times New Roman" w:hAnsi="Times New Roman" w:cs="Times New Roman"/>
        </w:rPr>
        <w:t xml:space="preserve"> is </w:t>
      </w:r>
      <w:proofErr w:type="spellStart"/>
      <w:r>
        <w:rPr>
          <w:rFonts w:ascii="Times New Roman" w:hAnsi="Times New Roman" w:cs="Times New Roman"/>
        </w:rPr>
        <w:t>more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adv</w:t>
      </w:r>
      <w:r>
        <w:rPr>
          <w:rFonts w:ascii="Times New Roman" w:hAnsi="Times New Roman" w:cs="Times New Roman"/>
        </w:rPr>
        <w:t>antageous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underwater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agriculture</w:t>
      </w:r>
      <w:proofErr w:type="spellEnd"/>
      <w:r>
        <w:rPr>
          <w:rFonts w:ascii="Times New Roman" w:hAnsi="Times New Roman" w:cs="Times New Roman"/>
        </w:rPr>
        <w:t xml:space="preserve">. Of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183, 63 </w:t>
      </w:r>
      <w:proofErr w:type="spellStart"/>
      <w:r>
        <w:rPr>
          <w:rFonts w:ascii="Times New Roman" w:hAnsi="Times New Roman" w:cs="Times New Roman"/>
        </w:rPr>
        <w:t>said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would</w:t>
      </w:r>
      <w:proofErr w:type="spellEnd"/>
      <w:r>
        <w:rPr>
          <w:rFonts w:ascii="Times New Roman" w:hAnsi="Times New Roman" w:cs="Times New Roman"/>
        </w:rPr>
        <w:t xml:space="preserve"> not buy </w:t>
      </w:r>
      <w:proofErr w:type="spellStart"/>
      <w:r>
        <w:rPr>
          <w:rFonts w:ascii="Times New Roman" w:hAnsi="Times New Roman" w:cs="Times New Roman"/>
        </w:rPr>
        <w:t>food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with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algae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future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if</w:t>
      </w:r>
      <w:proofErr w:type="spellEnd"/>
      <w:r>
        <w:rPr>
          <w:rFonts w:ascii="Times New Roman" w:hAnsi="Times New Roman" w:cs="Times New Roman"/>
        </w:rPr>
        <w:t xml:space="preserve"> it </w:t>
      </w:r>
      <w:proofErr w:type="spellStart"/>
      <w:r>
        <w:rPr>
          <w:rFonts w:ascii="Times New Roman" w:hAnsi="Times New Roman" w:cs="Times New Roman"/>
        </w:rPr>
        <w:t>sold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more</w:t>
      </w:r>
      <w:proofErr w:type="spellEnd"/>
      <w:r>
        <w:rPr>
          <w:rFonts w:ascii="Times New Roman" w:hAnsi="Times New Roman" w:cs="Times New Roman"/>
        </w:rPr>
        <w:t xml:space="preserve"> on </w:t>
      </w:r>
      <w:proofErr w:type="spellStart"/>
      <w:r>
        <w:rPr>
          <w:rFonts w:ascii="Times New Roman" w:hAnsi="Times New Roman" w:cs="Times New Roman"/>
        </w:rPr>
        <w:t>grocery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store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shelves</w:t>
      </w:r>
      <w:proofErr w:type="spellEnd"/>
      <w:r>
        <w:rPr>
          <w:rFonts w:ascii="Times New Roman" w:hAnsi="Times New Roman" w:cs="Times New Roman"/>
        </w:rPr>
        <w:t>.  </w:t>
      </w:r>
      <w:proofErr w:type="spellStart"/>
      <w:r>
        <w:rPr>
          <w:rFonts w:ascii="Times New Roman" w:hAnsi="Times New Roman" w:cs="Times New Roman"/>
        </w:rPr>
        <w:t>When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</w:t>
      </w:r>
      <w:r>
        <w:rPr>
          <w:rFonts w:ascii="Times New Roman" w:hAnsi="Times New Roman" w:cs="Times New Roman"/>
        </w:rPr>
        <w:t>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data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is </w:t>
      </w:r>
      <w:proofErr w:type="spellStart"/>
      <w:r>
        <w:rPr>
          <w:rFonts w:ascii="Times New Roman" w:hAnsi="Times New Roman" w:cs="Times New Roman"/>
        </w:rPr>
        <w:t>examined</w:t>
      </w:r>
      <w:proofErr w:type="spellEnd"/>
      <w:r>
        <w:rPr>
          <w:rFonts w:ascii="Times New Roman" w:hAnsi="Times New Roman" w:cs="Times New Roman"/>
        </w:rPr>
        <w:t xml:space="preserve">, it is </w:t>
      </w:r>
      <w:proofErr w:type="spellStart"/>
      <w:r>
        <w:rPr>
          <w:rFonts w:ascii="Times New Roman" w:hAnsi="Times New Roman" w:cs="Times New Roman"/>
        </w:rPr>
        <w:t>concluded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individuals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between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ages</w:t>
      </w:r>
      <w:proofErr w:type="spellEnd"/>
      <w:r>
        <w:rPr>
          <w:rFonts w:ascii="Times New Roman" w:hAnsi="Times New Roman" w:cs="Times New Roman"/>
        </w:rPr>
        <w:t xml:space="preserve"> of 15-17 </w:t>
      </w:r>
      <w:proofErr w:type="spellStart"/>
      <w:r>
        <w:rPr>
          <w:rFonts w:ascii="Times New Roman" w:hAnsi="Times New Roman" w:cs="Times New Roman"/>
        </w:rPr>
        <w:t>are</w:t>
      </w:r>
      <w:proofErr w:type="spellEnd"/>
      <w:r>
        <w:rPr>
          <w:rFonts w:ascii="Times New Roman" w:hAnsi="Times New Roman" w:cs="Times New Roman"/>
        </w:rPr>
        <w:t xml:space="preserve"> not </w:t>
      </w:r>
      <w:proofErr w:type="spellStart"/>
      <w:r>
        <w:rPr>
          <w:rFonts w:ascii="Times New Roman" w:hAnsi="Times New Roman" w:cs="Times New Roman"/>
        </w:rPr>
        <w:t>flexi</w:t>
      </w:r>
      <w:r>
        <w:rPr>
          <w:rFonts w:ascii="Times New Roman" w:hAnsi="Times New Roman" w:cs="Times New Roman"/>
        </w:rPr>
        <w:t>ble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changing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Turkish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cultural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eating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habits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With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work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we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break </w:t>
      </w:r>
      <w:proofErr w:type="spellStart"/>
      <w:r>
        <w:rPr>
          <w:rFonts w:ascii="Times New Roman" w:hAnsi="Times New Roman" w:cs="Times New Roman"/>
        </w:rPr>
        <w:t>these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prejudices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young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people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shed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light</w:t>
      </w:r>
      <w:proofErr w:type="spellEnd"/>
      <w:r>
        <w:rPr>
          <w:rFonts w:ascii="Times New Roman" w:hAnsi="Times New Roman" w:cs="Times New Roman"/>
        </w:rPr>
        <w:t xml:space="preserve"> on a </w:t>
      </w:r>
      <w:proofErr w:type="spellStart"/>
      <w:r>
        <w:rPr>
          <w:rFonts w:ascii="Times New Roman" w:hAnsi="Times New Roman" w:cs="Times New Roman"/>
        </w:rPr>
        <w:t>healthy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future</w:t>
      </w:r>
      <w:proofErr w:type="spellEnd"/>
      <w:r>
        <w:rPr>
          <w:rFonts w:ascii="Times New Roman" w:hAnsi="Times New Roman" w:cs="Times New Roman"/>
        </w:rPr>
        <w:t>.</w:t>
      </w:r>
    </w:p>
    <w:p w:rsidR="00EC070F" w:rsidRDefault="00EC070F" w:rsidP="00EC070F">
      <w:pPr>
        <w:jc w:val="both"/>
        <w:rPr>
          <w:rFonts w:ascii="Times New Roman" w:hAnsi="Times New Roman" w:cs="Times New Roman"/>
          <w:noProof/>
          <w:lang w:eastAsia="tr-TR"/>
        </w:rPr>
      </w:pPr>
      <w:r>
        <w:rPr>
          <w:rFonts w:ascii="Times New Roman" w:hAnsi="Times New Roman" w:cs="Times New Roman"/>
          <w:noProof/>
          <w:lang w:eastAsia="tr-TR"/>
        </w:rPr>
        <w:lastRenderedPageBreak/>
        <w:drawing>
          <wp:inline distT="0" distB="0" distL="0" distR="0" wp14:anchorId="211987D5" wp14:editId="6B7CBFE2">
            <wp:extent cx="5532120" cy="2120265"/>
            <wp:effectExtent l="0" t="0" r="0" b="0"/>
            <wp:docPr id="1" name="Grafi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C070F" w:rsidRDefault="00EC070F" w:rsidP="00EC070F">
      <w:pPr>
        <w:pStyle w:val="ResimYazs"/>
        <w:jc w:val="center"/>
      </w:pPr>
      <w:proofErr w:type="spellStart"/>
      <w:r>
        <w:t>Figure</w:t>
      </w:r>
      <w:proofErr w:type="spellEnd"/>
      <w:r>
        <w:t xml:space="preserve">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</w:t>
      </w:r>
      <w:proofErr w:type="spellStart"/>
      <w:r>
        <w:t>Algae</w:t>
      </w:r>
      <w:proofErr w:type="spellEnd"/>
      <w:r>
        <w:t xml:space="preserve"> </w:t>
      </w:r>
      <w:proofErr w:type="spellStart"/>
      <w:r>
        <w:t>Tasting</w:t>
      </w:r>
      <w:proofErr w:type="spellEnd"/>
      <w:r>
        <w:t xml:space="preserve"> E</w:t>
      </w:r>
      <w:r w:rsidRPr="00037A55">
        <w:t>xperiment</w:t>
      </w:r>
    </w:p>
    <w:p w:rsidR="00EC070F" w:rsidRDefault="00EC070F" w:rsidP="00EC070F">
      <w:pPr>
        <w:jc w:val="both"/>
        <w:rPr>
          <w:rFonts w:ascii="Times New Roman" w:hAnsi="Times New Roman" w:cs="Times New Roman"/>
          <w:noProof/>
          <w:lang w:eastAsia="tr-TR"/>
        </w:rPr>
      </w:pPr>
    </w:p>
    <w:p w:rsidR="00EC070F" w:rsidRDefault="00EC070F" w:rsidP="00EC070F">
      <w:pPr>
        <w:jc w:val="both"/>
        <w:rPr>
          <w:rFonts w:ascii="Times New Roman" w:hAnsi="Times New Roman" w:cs="Times New Roman"/>
          <w:noProof/>
          <w:lang w:eastAsia="tr-TR"/>
        </w:rPr>
      </w:pPr>
      <w:r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6174C07D" wp14:editId="57096DF9">
            <wp:extent cx="5486400" cy="3200400"/>
            <wp:effectExtent l="0" t="0" r="0" b="0"/>
            <wp:docPr id="2" name="Grafik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C070F" w:rsidRDefault="00EC070F" w:rsidP="00EC070F">
      <w:pPr>
        <w:pStyle w:val="ResimYazs"/>
        <w:jc w:val="center"/>
        <w:rPr>
          <w:rFonts w:ascii="Times New Roman" w:hAnsi="Times New Roman" w:cs="Times New Roman"/>
        </w:rPr>
      </w:pPr>
      <w:proofErr w:type="spellStart"/>
      <w:r>
        <w:t>Figure</w:t>
      </w:r>
      <w:proofErr w:type="spellEnd"/>
      <w:r>
        <w:t xml:space="preserve">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 xml:space="preserve"> </w:t>
      </w:r>
      <w:proofErr w:type="spellStart"/>
      <w:r>
        <w:t>Preference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Algae</w:t>
      </w:r>
      <w:proofErr w:type="spellEnd"/>
      <w:r>
        <w:t xml:space="preserve"> </w:t>
      </w:r>
      <w:proofErr w:type="spellStart"/>
      <w:r>
        <w:t>C</w:t>
      </w:r>
      <w:r w:rsidRPr="0076280C">
        <w:t>onsumption</w:t>
      </w:r>
      <w:proofErr w:type="spellEnd"/>
    </w:p>
    <w:p w:rsidR="00EC070F" w:rsidRDefault="00EC070F" w:rsidP="00EC070F">
      <w:pPr>
        <w:jc w:val="both"/>
        <w:rPr>
          <w:rFonts w:ascii="Times New Roman" w:hAnsi="Times New Roman" w:cs="Times New Roman"/>
          <w:noProof/>
          <w:lang w:eastAsia="tr-TR"/>
        </w:rPr>
      </w:pPr>
    </w:p>
    <w:p w:rsidR="00EC070F" w:rsidRDefault="00EC070F" w:rsidP="00EC070F">
      <w:pPr>
        <w:jc w:val="both"/>
        <w:rPr>
          <w:rFonts w:ascii="Times New Roman" w:hAnsi="Times New Roman" w:cs="Times New Roman"/>
        </w:rPr>
      </w:pPr>
    </w:p>
    <w:p w:rsidR="00E14D2B" w:rsidRDefault="00E14D2B" w:rsidP="00EC070F">
      <w:pPr>
        <w:jc w:val="both"/>
        <w:rPr>
          <w:rFonts w:ascii="Times New Roman" w:hAnsi="Times New Roman" w:cs="Times New Roman"/>
        </w:rPr>
      </w:pPr>
    </w:p>
    <w:p w:rsidR="00E14D2B" w:rsidRDefault="00EC070F" w:rsidP="00EC070F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When</w:t>
      </w:r>
      <w:proofErr w:type="spellEnd"/>
      <w:r>
        <w:rPr>
          <w:rFonts w:ascii="Times New Roman" w:hAnsi="Times New Roman" w:cs="Times New Roman"/>
        </w:rPr>
        <w:t xml:space="preserve"> it </w:t>
      </w:r>
      <w:proofErr w:type="spellStart"/>
      <w:r>
        <w:rPr>
          <w:rFonts w:ascii="Times New Roman" w:hAnsi="Times New Roman" w:cs="Times New Roman"/>
        </w:rPr>
        <w:t>comes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climate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change</w:t>
      </w:r>
      <w:proofErr w:type="spellEnd"/>
      <w:r>
        <w:rPr>
          <w:rFonts w:ascii="Times New Roman" w:hAnsi="Times New Roman" w:cs="Times New Roman"/>
        </w:rPr>
        <w:t xml:space="preserve">, it is </w:t>
      </w:r>
      <w:proofErr w:type="spellStart"/>
      <w:r>
        <w:rPr>
          <w:rFonts w:ascii="Times New Roman" w:hAnsi="Times New Roman" w:cs="Times New Roman"/>
        </w:rPr>
        <w:t>sometimes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thought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larger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attempts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needed</w:t>
      </w:r>
      <w:proofErr w:type="spellEnd"/>
      <w:r>
        <w:rPr>
          <w:rFonts w:ascii="Times New Roman" w:hAnsi="Times New Roman" w:cs="Times New Roman"/>
        </w:rPr>
        <w:t xml:space="preserve">. No </w:t>
      </w:r>
      <w:proofErr w:type="spellStart"/>
      <w:r>
        <w:rPr>
          <w:rFonts w:ascii="Times New Roman" w:hAnsi="Times New Roman" w:cs="Times New Roman"/>
        </w:rPr>
        <w:t>responsibility</w:t>
      </w:r>
      <w:proofErr w:type="spellEnd"/>
      <w:r>
        <w:rPr>
          <w:rFonts w:ascii="Times New Roman" w:hAnsi="Times New Roman" w:cs="Times New Roman"/>
        </w:rPr>
        <w:t xml:space="preserve"> is </w:t>
      </w:r>
      <w:proofErr w:type="spellStart"/>
      <w:r>
        <w:rPr>
          <w:rFonts w:ascii="Times New Roman" w:hAnsi="Times New Roman" w:cs="Times New Roman"/>
        </w:rPr>
        <w:t>taken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because</w:t>
      </w:r>
      <w:proofErr w:type="spellEnd"/>
      <w:r>
        <w:rPr>
          <w:rFonts w:ascii="Times New Roman" w:hAnsi="Times New Roman" w:cs="Times New Roman"/>
        </w:rPr>
        <w:t xml:space="preserve"> it is </w:t>
      </w:r>
      <w:proofErr w:type="spellStart"/>
      <w:r>
        <w:rPr>
          <w:rFonts w:ascii="Times New Roman" w:hAnsi="Times New Roman" w:cs="Times New Roman"/>
        </w:rPr>
        <w:t>thought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be </w:t>
      </w:r>
      <w:proofErr w:type="spellStart"/>
      <w:r>
        <w:rPr>
          <w:rFonts w:ascii="Times New Roman" w:hAnsi="Times New Roman" w:cs="Times New Roman"/>
        </w:rPr>
        <w:t>based</w:t>
      </w:r>
      <w:proofErr w:type="spellEnd"/>
      <w:r>
        <w:rPr>
          <w:rFonts w:ascii="Times New Roman" w:hAnsi="Times New Roman" w:cs="Times New Roman"/>
        </w:rPr>
        <w:t xml:space="preserve"> on </w:t>
      </w:r>
      <w:proofErr w:type="spellStart"/>
      <w:r>
        <w:rPr>
          <w:rFonts w:ascii="Times New Roman" w:hAnsi="Times New Roman" w:cs="Times New Roman"/>
        </w:rPr>
        <w:t>big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political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policies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factory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activities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large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busines</w:t>
      </w:r>
      <w:r>
        <w:rPr>
          <w:rFonts w:ascii="Times New Roman" w:hAnsi="Times New Roman" w:cs="Times New Roman"/>
        </w:rPr>
        <w:t>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owners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However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small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green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changes</w:t>
      </w:r>
      <w:proofErr w:type="spellEnd"/>
      <w:r>
        <w:rPr>
          <w:rFonts w:ascii="Times New Roman" w:hAnsi="Times New Roman" w:cs="Times New Roman"/>
        </w:rPr>
        <w:t xml:space="preserve"> on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table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become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source</w:t>
      </w:r>
      <w:proofErr w:type="spellEnd"/>
      <w:r>
        <w:rPr>
          <w:rFonts w:ascii="Times New Roman" w:hAnsi="Times New Roman" w:cs="Times New Roman"/>
        </w:rPr>
        <w:t xml:space="preserve"> of life in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future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Thanks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flexible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rich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structure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Turki</w:t>
      </w:r>
      <w:r>
        <w:rPr>
          <w:rFonts w:ascii="Times New Roman" w:hAnsi="Times New Roman" w:cs="Times New Roman"/>
        </w:rPr>
        <w:t>sh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cuisine</w:t>
      </w:r>
      <w:proofErr w:type="spellEnd"/>
      <w:r>
        <w:rPr>
          <w:rFonts w:ascii="Times New Roman" w:hAnsi="Times New Roman" w:cs="Times New Roman"/>
        </w:rPr>
        <w:t xml:space="preserve">, it is </w:t>
      </w:r>
      <w:proofErr w:type="spellStart"/>
      <w:r>
        <w:rPr>
          <w:rFonts w:ascii="Times New Roman" w:hAnsi="Times New Roman" w:cs="Times New Roman"/>
        </w:rPr>
        <w:t>quite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possible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algae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be </w:t>
      </w:r>
      <w:proofErr w:type="spellStart"/>
      <w:r>
        <w:rPr>
          <w:rFonts w:ascii="Times New Roman" w:hAnsi="Times New Roman" w:cs="Times New Roman"/>
        </w:rPr>
        <w:t>seen</w:t>
      </w:r>
      <w:proofErr w:type="spellEnd"/>
      <w:r>
        <w:rPr>
          <w:rFonts w:ascii="Times New Roman" w:hAnsi="Times New Roman" w:cs="Times New Roman"/>
        </w:rPr>
        <w:t xml:space="preserve"> on </w:t>
      </w:r>
      <w:proofErr w:type="spellStart"/>
      <w:r>
        <w:rPr>
          <w:rFonts w:ascii="Times New Roman" w:hAnsi="Times New Roman" w:cs="Times New Roman"/>
        </w:rPr>
        <w:t>Turkish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plates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close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future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algae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arrives</w:t>
      </w:r>
      <w:proofErr w:type="spellEnd"/>
      <w:r>
        <w:rPr>
          <w:rFonts w:ascii="Times New Roman" w:hAnsi="Times New Roman" w:cs="Times New Roman"/>
        </w:rPr>
        <w:t xml:space="preserve"> on </w:t>
      </w:r>
      <w:proofErr w:type="spellStart"/>
      <w:r>
        <w:rPr>
          <w:rFonts w:ascii="Times New Roman" w:hAnsi="Times New Roman" w:cs="Times New Roman"/>
        </w:rPr>
        <w:t>our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tables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is </w:t>
      </w:r>
      <w:proofErr w:type="spellStart"/>
      <w:r>
        <w:rPr>
          <w:rFonts w:ascii="Times New Roman" w:hAnsi="Times New Roman" w:cs="Times New Roman"/>
        </w:rPr>
        <w:t>easily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accessible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from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grocery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stores</w:t>
      </w:r>
      <w:proofErr w:type="spellEnd"/>
      <w:r>
        <w:rPr>
          <w:rFonts w:ascii="Times New Roman" w:hAnsi="Times New Roman" w:cs="Times New Roman"/>
        </w:rPr>
        <w:t xml:space="preserve"> can </w:t>
      </w:r>
      <w:proofErr w:type="spellStart"/>
      <w:r>
        <w:rPr>
          <w:rFonts w:ascii="Times New Roman" w:hAnsi="Times New Roman" w:cs="Times New Roman"/>
        </w:rPr>
        <w:t>lead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moving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change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eating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habits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culture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We</w:t>
      </w:r>
      <w:proofErr w:type="spellEnd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as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young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people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will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change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eating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habits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future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adopting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innovative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sustainable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nature-friendly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eating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habits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with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algae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we</w:t>
      </w:r>
      <w:proofErr w:type="spellEnd"/>
      <w:r>
        <w:rPr>
          <w:rFonts w:ascii="Times New Roman" w:hAnsi="Times New Roman" w:cs="Times New Roman"/>
        </w:rPr>
        <w:t xml:space="preserve"> can </w:t>
      </w:r>
      <w:proofErr w:type="spellStart"/>
      <w:r>
        <w:rPr>
          <w:rFonts w:ascii="Times New Roman" w:hAnsi="Times New Roman" w:cs="Times New Roman"/>
        </w:rPr>
        <w:t>take</w:t>
      </w:r>
      <w:proofErr w:type="spellEnd"/>
      <w:r>
        <w:rPr>
          <w:rFonts w:ascii="Times New Roman" w:hAnsi="Times New Roman" w:cs="Times New Roman"/>
        </w:rPr>
        <w:t xml:space="preserve"> an </w:t>
      </w:r>
      <w:proofErr w:type="spellStart"/>
      <w:r>
        <w:rPr>
          <w:rFonts w:ascii="Times New Roman" w:hAnsi="Times New Roman" w:cs="Times New Roman"/>
        </w:rPr>
        <w:t>important</w:t>
      </w:r>
      <w:proofErr w:type="spellEnd"/>
      <w:r>
        <w:rPr>
          <w:rFonts w:ascii="Times New Roman" w:hAnsi="Times New Roman" w:cs="Times New Roman"/>
        </w:rPr>
        <w:t xml:space="preserve"> step </w:t>
      </w:r>
      <w:proofErr w:type="spellStart"/>
      <w:r>
        <w:rPr>
          <w:rFonts w:ascii="Times New Roman" w:hAnsi="Times New Roman" w:cs="Times New Roman"/>
        </w:rPr>
        <w:t>towards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more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livable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world</w:t>
      </w:r>
      <w:proofErr w:type="spellEnd"/>
      <w:r>
        <w:rPr>
          <w:rFonts w:ascii="Times New Roman" w:hAnsi="Times New Roman" w:cs="Times New Roman"/>
        </w:rPr>
        <w:t>.</w:t>
      </w:r>
    </w:p>
    <w:p w:rsidR="00EB7791" w:rsidRPr="00EC070F" w:rsidRDefault="00EB7791" w:rsidP="00EC070F">
      <w:pPr>
        <w:rPr>
          <w:rStyle w:val="whitespace-normal"/>
          <w:rFonts w:ascii="Times New Roman" w:hAnsi="Times New Roman" w:cs="Times New Roman"/>
        </w:rPr>
      </w:pPr>
    </w:p>
    <w:p w:rsidR="00EC070F" w:rsidRDefault="00EC070F" w:rsidP="00EB7791">
      <w:pPr>
        <w:pStyle w:val="NormalWeb"/>
        <w:rPr>
          <w:rStyle w:val="whitespace-normal"/>
          <w:rFonts w:eastAsiaTheme="majorEastAsia"/>
          <w:b/>
        </w:rPr>
      </w:pPr>
    </w:p>
    <w:p w:rsidR="00EB7791" w:rsidRPr="00EB7791" w:rsidRDefault="00EB7791" w:rsidP="00EB7791">
      <w:pPr>
        <w:pStyle w:val="NormalWeb"/>
        <w:rPr>
          <w:rStyle w:val="whitespace-normal"/>
          <w:rFonts w:eastAsiaTheme="majorEastAsia"/>
          <w:b/>
        </w:rPr>
      </w:pPr>
      <w:bookmarkStart w:id="0" w:name="_GoBack"/>
      <w:bookmarkEnd w:id="0"/>
      <w:r w:rsidRPr="00EB7791">
        <w:rPr>
          <w:rStyle w:val="whitespace-normal"/>
          <w:rFonts w:eastAsiaTheme="majorEastAsia"/>
          <w:b/>
        </w:rPr>
        <w:lastRenderedPageBreak/>
        <w:t>Reference</w:t>
      </w:r>
    </w:p>
    <w:p w:rsidR="00EB7791" w:rsidRDefault="00EB7791" w:rsidP="00EB7791">
      <w:pPr>
        <w:pStyle w:val="NormalWeb"/>
      </w:pPr>
      <w:proofErr w:type="spellStart"/>
      <w:r>
        <w:rPr>
          <w:rStyle w:val="whitespace-normal"/>
          <w:rFonts w:eastAsiaTheme="majorEastAsia"/>
        </w:rPr>
        <w:t>Food</w:t>
      </w:r>
      <w:proofErr w:type="spellEnd"/>
      <w:r>
        <w:rPr>
          <w:rStyle w:val="whitespace-normal"/>
          <w:rFonts w:eastAsiaTheme="majorEastAsia"/>
        </w:rPr>
        <w:t xml:space="preserve"> </w:t>
      </w:r>
      <w:proofErr w:type="spellStart"/>
      <w:r>
        <w:rPr>
          <w:rStyle w:val="whitespace-normal"/>
          <w:rFonts w:eastAsiaTheme="majorEastAsia"/>
        </w:rPr>
        <w:t>and</w:t>
      </w:r>
      <w:proofErr w:type="spellEnd"/>
      <w:r>
        <w:rPr>
          <w:rStyle w:val="whitespace-normal"/>
          <w:rFonts w:eastAsiaTheme="majorEastAsia"/>
        </w:rPr>
        <w:t xml:space="preserve"> </w:t>
      </w:r>
      <w:proofErr w:type="spellStart"/>
      <w:r>
        <w:rPr>
          <w:rStyle w:val="whitespace-normal"/>
          <w:rFonts w:eastAsiaTheme="majorEastAsia"/>
        </w:rPr>
        <w:t>Agriculture</w:t>
      </w:r>
      <w:proofErr w:type="spellEnd"/>
      <w:r>
        <w:rPr>
          <w:rStyle w:val="whitespace-normal"/>
          <w:rFonts w:eastAsiaTheme="majorEastAsia"/>
        </w:rPr>
        <w:t xml:space="preserve"> </w:t>
      </w:r>
      <w:proofErr w:type="spellStart"/>
      <w:r>
        <w:rPr>
          <w:rStyle w:val="whitespace-normal"/>
          <w:rFonts w:eastAsiaTheme="majorEastAsia"/>
        </w:rPr>
        <w:t>Organization</w:t>
      </w:r>
      <w:proofErr w:type="spellEnd"/>
      <w:r>
        <w:t xml:space="preserve">. (2023). </w:t>
      </w:r>
      <w:proofErr w:type="spellStart"/>
      <w:r>
        <w:rPr>
          <w:rStyle w:val="Vurgu"/>
          <w:rFonts w:eastAsiaTheme="majorEastAsia"/>
        </w:rPr>
        <w:t>The</w:t>
      </w:r>
      <w:proofErr w:type="spellEnd"/>
      <w:r>
        <w:rPr>
          <w:rStyle w:val="Vurgu"/>
          <w:rFonts w:eastAsiaTheme="majorEastAsia"/>
        </w:rPr>
        <w:t xml:space="preserve"> </w:t>
      </w:r>
      <w:proofErr w:type="spellStart"/>
      <w:r>
        <w:rPr>
          <w:rStyle w:val="Vurgu"/>
          <w:rFonts w:eastAsiaTheme="majorEastAsia"/>
        </w:rPr>
        <w:t>state</w:t>
      </w:r>
      <w:proofErr w:type="spellEnd"/>
      <w:r>
        <w:rPr>
          <w:rStyle w:val="Vurgu"/>
          <w:rFonts w:eastAsiaTheme="majorEastAsia"/>
        </w:rPr>
        <w:t xml:space="preserve"> of </w:t>
      </w:r>
      <w:proofErr w:type="spellStart"/>
      <w:r>
        <w:rPr>
          <w:rStyle w:val="Vurgu"/>
          <w:rFonts w:eastAsiaTheme="majorEastAsia"/>
        </w:rPr>
        <w:t>food</w:t>
      </w:r>
      <w:proofErr w:type="spellEnd"/>
      <w:r>
        <w:rPr>
          <w:rStyle w:val="Vurgu"/>
          <w:rFonts w:eastAsiaTheme="majorEastAsia"/>
        </w:rPr>
        <w:t xml:space="preserve"> </w:t>
      </w:r>
      <w:proofErr w:type="spellStart"/>
      <w:r>
        <w:rPr>
          <w:rStyle w:val="Vurgu"/>
          <w:rFonts w:eastAsiaTheme="majorEastAsia"/>
        </w:rPr>
        <w:t>security</w:t>
      </w:r>
      <w:proofErr w:type="spellEnd"/>
      <w:r>
        <w:rPr>
          <w:rStyle w:val="Vurgu"/>
          <w:rFonts w:eastAsiaTheme="majorEastAsia"/>
        </w:rPr>
        <w:t xml:space="preserve"> </w:t>
      </w:r>
      <w:proofErr w:type="spellStart"/>
      <w:r>
        <w:rPr>
          <w:rStyle w:val="Vurgu"/>
          <w:rFonts w:eastAsiaTheme="majorEastAsia"/>
        </w:rPr>
        <w:t>and</w:t>
      </w:r>
      <w:proofErr w:type="spellEnd"/>
      <w:r>
        <w:rPr>
          <w:rStyle w:val="Vurgu"/>
          <w:rFonts w:eastAsiaTheme="majorEastAsia"/>
        </w:rPr>
        <w:t xml:space="preserve"> </w:t>
      </w:r>
      <w:proofErr w:type="spellStart"/>
      <w:r>
        <w:rPr>
          <w:rStyle w:val="Vurgu"/>
          <w:rFonts w:eastAsiaTheme="majorEastAsia"/>
        </w:rPr>
        <w:t>nutrition</w:t>
      </w:r>
      <w:proofErr w:type="spellEnd"/>
      <w:r>
        <w:rPr>
          <w:rStyle w:val="Vurgu"/>
          <w:rFonts w:eastAsiaTheme="majorEastAsia"/>
        </w:rPr>
        <w:t xml:space="preserve"> in </w:t>
      </w:r>
      <w:proofErr w:type="spellStart"/>
      <w:r>
        <w:rPr>
          <w:rStyle w:val="Vurgu"/>
          <w:rFonts w:eastAsiaTheme="majorEastAsia"/>
        </w:rPr>
        <w:t>the</w:t>
      </w:r>
      <w:proofErr w:type="spellEnd"/>
      <w:r>
        <w:rPr>
          <w:rStyle w:val="Vurgu"/>
          <w:rFonts w:eastAsiaTheme="majorEastAsia"/>
        </w:rPr>
        <w:t xml:space="preserve"> </w:t>
      </w:r>
      <w:proofErr w:type="spellStart"/>
      <w:r>
        <w:rPr>
          <w:rStyle w:val="Vurgu"/>
          <w:rFonts w:eastAsiaTheme="majorEastAsia"/>
        </w:rPr>
        <w:t>world</w:t>
      </w:r>
      <w:proofErr w:type="spellEnd"/>
      <w:r>
        <w:rPr>
          <w:rStyle w:val="Vurgu"/>
          <w:rFonts w:eastAsiaTheme="majorEastAsia"/>
        </w:rPr>
        <w:t xml:space="preserve"> 2023</w:t>
      </w:r>
      <w:r>
        <w:t>. Rome: FAO.</w:t>
      </w:r>
    </w:p>
    <w:p w:rsidR="00EB7791" w:rsidRDefault="00EB7791" w:rsidP="00EB7791">
      <w:pPr>
        <w:pStyle w:val="NormalWeb"/>
      </w:pPr>
      <w:proofErr w:type="spellStart"/>
      <w:r>
        <w:rPr>
          <w:rStyle w:val="whitespace-normal"/>
          <w:rFonts w:eastAsiaTheme="majorEastAsia"/>
        </w:rPr>
        <w:t>Intergovernmental</w:t>
      </w:r>
      <w:proofErr w:type="spellEnd"/>
      <w:r>
        <w:rPr>
          <w:rStyle w:val="whitespace-normal"/>
          <w:rFonts w:eastAsiaTheme="majorEastAsia"/>
        </w:rPr>
        <w:t xml:space="preserve"> Panel on </w:t>
      </w:r>
      <w:proofErr w:type="spellStart"/>
      <w:r>
        <w:rPr>
          <w:rStyle w:val="whitespace-normal"/>
          <w:rFonts w:eastAsiaTheme="majorEastAsia"/>
        </w:rPr>
        <w:t>Climate</w:t>
      </w:r>
      <w:proofErr w:type="spellEnd"/>
      <w:r>
        <w:rPr>
          <w:rStyle w:val="whitespace-normal"/>
          <w:rFonts w:eastAsiaTheme="majorEastAsia"/>
        </w:rPr>
        <w:t xml:space="preserve"> </w:t>
      </w:r>
      <w:proofErr w:type="spellStart"/>
      <w:r>
        <w:rPr>
          <w:rStyle w:val="whitespace-normal"/>
          <w:rFonts w:eastAsiaTheme="majorEastAsia"/>
        </w:rPr>
        <w:t>Change</w:t>
      </w:r>
      <w:proofErr w:type="spellEnd"/>
      <w:r>
        <w:t xml:space="preserve">. (2021). </w:t>
      </w:r>
      <w:proofErr w:type="spellStart"/>
      <w:r>
        <w:rPr>
          <w:rStyle w:val="Vurgu"/>
          <w:rFonts w:eastAsiaTheme="majorEastAsia"/>
        </w:rPr>
        <w:t>Climate</w:t>
      </w:r>
      <w:proofErr w:type="spellEnd"/>
      <w:r>
        <w:rPr>
          <w:rStyle w:val="Vurgu"/>
          <w:rFonts w:eastAsiaTheme="majorEastAsia"/>
        </w:rPr>
        <w:t xml:space="preserve"> </w:t>
      </w:r>
      <w:proofErr w:type="spellStart"/>
      <w:r>
        <w:rPr>
          <w:rStyle w:val="Vurgu"/>
          <w:rFonts w:eastAsiaTheme="majorEastAsia"/>
        </w:rPr>
        <w:t>change</w:t>
      </w:r>
      <w:proofErr w:type="spellEnd"/>
      <w:r>
        <w:rPr>
          <w:rStyle w:val="Vurgu"/>
          <w:rFonts w:eastAsiaTheme="majorEastAsia"/>
        </w:rPr>
        <w:t xml:space="preserve"> 2021: </w:t>
      </w:r>
      <w:proofErr w:type="spellStart"/>
      <w:r>
        <w:rPr>
          <w:rStyle w:val="Vurgu"/>
          <w:rFonts w:eastAsiaTheme="majorEastAsia"/>
        </w:rPr>
        <w:t>The</w:t>
      </w:r>
      <w:proofErr w:type="spellEnd"/>
      <w:r>
        <w:rPr>
          <w:rStyle w:val="Vurgu"/>
          <w:rFonts w:eastAsiaTheme="majorEastAsia"/>
        </w:rPr>
        <w:t xml:space="preserve"> </w:t>
      </w:r>
      <w:proofErr w:type="spellStart"/>
      <w:r>
        <w:rPr>
          <w:rStyle w:val="Vurgu"/>
          <w:rFonts w:eastAsiaTheme="majorEastAsia"/>
        </w:rPr>
        <w:t>physical</w:t>
      </w:r>
      <w:proofErr w:type="spellEnd"/>
      <w:r>
        <w:rPr>
          <w:rStyle w:val="Vurgu"/>
          <w:rFonts w:eastAsiaTheme="majorEastAsia"/>
        </w:rPr>
        <w:t xml:space="preserve"> </w:t>
      </w:r>
      <w:proofErr w:type="spellStart"/>
      <w:r>
        <w:rPr>
          <w:rStyle w:val="Vurgu"/>
          <w:rFonts w:eastAsiaTheme="majorEastAsia"/>
        </w:rPr>
        <w:t>science</w:t>
      </w:r>
      <w:proofErr w:type="spellEnd"/>
      <w:r>
        <w:rPr>
          <w:rStyle w:val="Vurgu"/>
          <w:rFonts w:eastAsiaTheme="majorEastAsia"/>
        </w:rPr>
        <w:t xml:space="preserve"> </w:t>
      </w:r>
      <w:proofErr w:type="spellStart"/>
      <w:r>
        <w:rPr>
          <w:rStyle w:val="Vurgu"/>
          <w:rFonts w:eastAsiaTheme="majorEastAsia"/>
        </w:rPr>
        <w:t>basis</w:t>
      </w:r>
      <w:proofErr w:type="spellEnd"/>
      <w:r>
        <w:t xml:space="preserve">. Cambridge: Cambridge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>.</w:t>
      </w:r>
    </w:p>
    <w:p w:rsidR="00EB7791" w:rsidRDefault="00EB7791" w:rsidP="00EB7791">
      <w:pPr>
        <w:pStyle w:val="NormalWeb"/>
      </w:pPr>
      <w:r>
        <w:rPr>
          <w:rStyle w:val="whitespace-normal"/>
          <w:rFonts w:eastAsiaTheme="majorEastAsia"/>
        </w:rPr>
        <w:t xml:space="preserve">World </w:t>
      </w:r>
      <w:proofErr w:type="spellStart"/>
      <w:r>
        <w:rPr>
          <w:rStyle w:val="whitespace-normal"/>
          <w:rFonts w:eastAsiaTheme="majorEastAsia"/>
        </w:rPr>
        <w:t>Health</w:t>
      </w:r>
      <w:proofErr w:type="spellEnd"/>
      <w:r>
        <w:rPr>
          <w:rStyle w:val="whitespace-normal"/>
          <w:rFonts w:eastAsiaTheme="majorEastAsia"/>
        </w:rPr>
        <w:t xml:space="preserve"> </w:t>
      </w:r>
      <w:proofErr w:type="spellStart"/>
      <w:r>
        <w:rPr>
          <w:rStyle w:val="whitespace-normal"/>
          <w:rFonts w:eastAsiaTheme="majorEastAsia"/>
        </w:rPr>
        <w:t>Organization</w:t>
      </w:r>
      <w:proofErr w:type="spellEnd"/>
      <w:r>
        <w:t xml:space="preserve">. (2020). </w:t>
      </w:r>
      <w:r>
        <w:rPr>
          <w:rStyle w:val="Vurgu"/>
          <w:rFonts w:eastAsiaTheme="majorEastAsia"/>
        </w:rPr>
        <w:t xml:space="preserve">Protein </w:t>
      </w:r>
      <w:proofErr w:type="spellStart"/>
      <w:r>
        <w:rPr>
          <w:rStyle w:val="Vurgu"/>
          <w:rFonts w:eastAsiaTheme="majorEastAsia"/>
        </w:rPr>
        <w:t>and</w:t>
      </w:r>
      <w:proofErr w:type="spellEnd"/>
      <w:r>
        <w:rPr>
          <w:rStyle w:val="Vurgu"/>
          <w:rFonts w:eastAsiaTheme="majorEastAsia"/>
        </w:rPr>
        <w:t xml:space="preserve"> amino </w:t>
      </w:r>
      <w:proofErr w:type="spellStart"/>
      <w:r>
        <w:rPr>
          <w:rStyle w:val="Vurgu"/>
          <w:rFonts w:eastAsiaTheme="majorEastAsia"/>
        </w:rPr>
        <w:t>acid</w:t>
      </w:r>
      <w:proofErr w:type="spellEnd"/>
      <w:r>
        <w:rPr>
          <w:rStyle w:val="Vurgu"/>
          <w:rFonts w:eastAsiaTheme="majorEastAsia"/>
        </w:rPr>
        <w:t xml:space="preserve"> </w:t>
      </w:r>
      <w:proofErr w:type="spellStart"/>
      <w:r>
        <w:rPr>
          <w:rStyle w:val="Vurgu"/>
          <w:rFonts w:eastAsiaTheme="majorEastAsia"/>
        </w:rPr>
        <w:t>requirements</w:t>
      </w:r>
      <w:proofErr w:type="spellEnd"/>
      <w:r>
        <w:rPr>
          <w:rStyle w:val="Vurgu"/>
          <w:rFonts w:eastAsiaTheme="majorEastAsia"/>
        </w:rPr>
        <w:t xml:space="preserve"> in </w:t>
      </w:r>
      <w:proofErr w:type="spellStart"/>
      <w:r>
        <w:rPr>
          <w:rStyle w:val="Vurgu"/>
          <w:rFonts w:eastAsiaTheme="majorEastAsia"/>
        </w:rPr>
        <w:t>human</w:t>
      </w:r>
      <w:proofErr w:type="spellEnd"/>
      <w:r>
        <w:rPr>
          <w:rStyle w:val="Vurgu"/>
          <w:rFonts w:eastAsiaTheme="majorEastAsia"/>
        </w:rPr>
        <w:t xml:space="preserve"> </w:t>
      </w:r>
      <w:proofErr w:type="spellStart"/>
      <w:r>
        <w:rPr>
          <w:rStyle w:val="Vurgu"/>
          <w:rFonts w:eastAsiaTheme="majorEastAsia"/>
        </w:rPr>
        <w:t>nutrition</w:t>
      </w:r>
      <w:proofErr w:type="spellEnd"/>
      <w:r>
        <w:t xml:space="preserve">. </w:t>
      </w:r>
      <w:proofErr w:type="spellStart"/>
      <w:r>
        <w:t>Geneva</w:t>
      </w:r>
      <w:proofErr w:type="spellEnd"/>
      <w:r>
        <w:t>: WHO.</w:t>
      </w:r>
    </w:p>
    <w:p w:rsidR="00EB7791" w:rsidRDefault="00EB7791">
      <w:pPr>
        <w:rPr>
          <w:rFonts w:ascii="Times New Roman" w:hAnsi="Times New Roman" w:cs="Times New Roman"/>
        </w:rPr>
      </w:pPr>
    </w:p>
    <w:sectPr w:rsidR="00EB7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SimSu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00E"/>
    <w:rsid w:val="00076842"/>
    <w:rsid w:val="002536C5"/>
    <w:rsid w:val="00545955"/>
    <w:rsid w:val="005E109B"/>
    <w:rsid w:val="00614DD6"/>
    <w:rsid w:val="00AA6E56"/>
    <w:rsid w:val="00C91F58"/>
    <w:rsid w:val="00E02722"/>
    <w:rsid w:val="00E05972"/>
    <w:rsid w:val="00E1200E"/>
    <w:rsid w:val="00E126FF"/>
    <w:rsid w:val="00E14D2B"/>
    <w:rsid w:val="00E47E2B"/>
    <w:rsid w:val="00EB7791"/>
    <w:rsid w:val="00EC070F"/>
    <w:rsid w:val="00F17D5B"/>
    <w:rsid w:val="00FE16DC"/>
    <w:rsid w:val="1A8C6FEB"/>
    <w:rsid w:val="64A77938"/>
    <w:rsid w:val="6C66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7BE7"/>
  <w15:docId w15:val="{BE6CEBAB-5316-454F-B188-C8BCAFBD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yaz">
    <w:name w:val="Subtitle"/>
    <w:basedOn w:val="Normal"/>
    <w:next w:val="Normal"/>
    <w:link w:val="AltyazChar"/>
    <w:uiPriority w:val="11"/>
    <w:qFormat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onuBal">
    <w:name w:val="Title"/>
    <w:basedOn w:val="Normal"/>
    <w:next w:val="Normal"/>
    <w:link w:val="KonuBal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Balk9Char">
    <w:name w:val="Başlık 9 Char"/>
    <w:basedOn w:val="VarsaylanParagrafYazTipi"/>
    <w:link w:val="Balk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KonuBalChar">
    <w:name w:val="Konu Başlığı Char"/>
    <w:basedOn w:val="VarsaylanParagrafYazTipi"/>
    <w:link w:val="KonuBal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tyazChar">
    <w:name w:val="Altyazı Char"/>
    <w:basedOn w:val="VarsaylanParagrafYazTipi"/>
    <w:link w:val="Altyaz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qFormat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GlVurgulama1">
    <w:name w:val="Güçlü Vurgulama1"/>
    <w:basedOn w:val="VarsaylanParagrafYazTipi"/>
    <w:uiPriority w:val="21"/>
    <w:qFormat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qFormat/>
    <w:rPr>
      <w:i/>
      <w:iCs/>
      <w:color w:val="0F4761" w:themeColor="accent1" w:themeShade="BF"/>
    </w:rPr>
  </w:style>
  <w:style w:type="character" w:customStyle="1" w:styleId="GlBavuru1">
    <w:name w:val="Güçlü Başvuru1"/>
    <w:basedOn w:val="VarsaylanParagrafYazTipi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YerTutucuMetni">
    <w:name w:val="Placeholder Text"/>
    <w:basedOn w:val="VarsaylanParagrafYazTipi"/>
    <w:uiPriority w:val="99"/>
    <w:semiHidden/>
    <w:qFormat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EB77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customStyle="1" w:styleId="whitespace-normal">
    <w:name w:val="whitespace-normal"/>
    <w:basedOn w:val="VarsaylanParagrafYazTipi"/>
    <w:rsid w:val="00EB7791"/>
  </w:style>
  <w:style w:type="character" w:styleId="Vurgu">
    <w:name w:val="Emphasis"/>
    <w:basedOn w:val="VarsaylanParagrafYazTipi"/>
    <w:uiPriority w:val="20"/>
    <w:qFormat/>
    <w:rsid w:val="00EB7791"/>
    <w:rPr>
      <w:i/>
      <w:iCs/>
    </w:rPr>
  </w:style>
  <w:style w:type="paragraph" w:styleId="ResimYazs">
    <w:name w:val="caption"/>
    <w:basedOn w:val="Normal"/>
    <w:next w:val="Normal"/>
    <w:uiPriority w:val="35"/>
    <w:unhideWhenUsed/>
    <w:qFormat/>
    <w:rsid w:val="00EC070F"/>
    <w:pPr>
      <w:spacing w:after="200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0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8888888888888899"/>
          <c:y val="6.86813186813213E-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tr-TR"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Sayfa1!$B$1</c:f>
              <c:strCache>
                <c:ptCount val="1"/>
                <c:pt idx="0">
                  <c:v>Have you ever consumed algae before?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47D-4448-86F5-4414995E7AD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47D-4448-86F5-4414995E7AD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A47D-4448-86F5-4414995E7AD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A47D-4448-86F5-4414995E7ADB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lang="tr-TR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tr-TR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A47D-4448-86F5-4414995E7ADB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lang="tr-TR"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tr-TR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A47D-4448-86F5-4414995E7ADB}"/>
                </c:ext>
              </c:extLst>
            </c:dLbl>
            <c:dLbl>
              <c:idx val="2"/>
              <c:layout>
                <c:manualLayout>
                  <c:x val="-3.6730945821854911E-2"/>
                  <c:y val="1.197963462114405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lang="tr-TR"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tr-TR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47D-4448-86F5-4414995E7ADB}"/>
                </c:ext>
              </c:extLst>
            </c:dLbl>
            <c:dLbl>
              <c:idx val="3"/>
              <c:layout>
                <c:manualLayout>
                  <c:x val="0.199724517906336"/>
                  <c:y val="1.796945193171608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lang="tr-TR"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tr-TR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47D-4448-86F5-4414995E7AD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tr-TR"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Sayfa1!$A$2:$A$5</c:f>
              <c:strCache>
                <c:ptCount val="4"/>
                <c:pt idx="0">
                  <c:v>No, I have not consume it before</c:v>
                </c:pt>
                <c:pt idx="1">
                  <c:v>I have consumed it 1-2 times</c:v>
                </c:pt>
                <c:pt idx="2">
                  <c:v>Yes, I consume it occasionally</c:v>
                </c:pt>
                <c:pt idx="3">
                  <c:v>Yes, I consume it often</c:v>
                </c:pt>
              </c:strCache>
            </c:strRef>
          </c:cat>
          <c:val>
            <c:numRef>
              <c:f>Sayfa1!$B$2:$B$5</c:f>
              <c:numCache>
                <c:formatCode>General</c:formatCode>
                <c:ptCount val="4"/>
                <c:pt idx="0">
                  <c:v>48.1</c:v>
                </c:pt>
                <c:pt idx="1">
                  <c:v>32.200000000000003</c:v>
                </c:pt>
                <c:pt idx="2">
                  <c:v>16.399999999999999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47D-4448-86F5-4414995E7AD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a098ccca-3d69-4962-a92b-e296120296dd}"/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tr-TR"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Sayfa1!$B$1</c:f>
              <c:strCache>
                <c:ptCount val="1"/>
                <c:pt idx="0">
                  <c:v>In what types of dishes would you like to consume foods containing algae?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692-4C55-B7B7-3A9239A50AD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692-4C55-B7B7-3A9239A50AD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4692-4C55-B7B7-3A9239A50AD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Sayfa1!$A$2:$A$4</c:f>
              <c:strCache>
                <c:ptCount val="3"/>
                <c:pt idx="0">
                  <c:v>I don't want to consume it at all</c:v>
                </c:pt>
                <c:pt idx="1">
                  <c:v>Dishes that I will taste for the first time</c:v>
                </c:pt>
                <c:pt idx="2">
                  <c:v>Dishes that I often ate</c:v>
                </c:pt>
              </c:strCache>
            </c:strRef>
          </c:cat>
          <c:val>
            <c:numRef>
              <c:f>Sayfa1!$B$2:$B$4</c:f>
              <c:numCache>
                <c:formatCode>General</c:formatCode>
                <c:ptCount val="3"/>
                <c:pt idx="0">
                  <c:v>40.4</c:v>
                </c:pt>
                <c:pt idx="1">
                  <c:v>33.9</c:v>
                </c:pt>
                <c:pt idx="2">
                  <c:v>25.7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692-4C55-B7B7-3A9239A50ADE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7793a2db-1bce-4549-b15f-1cde86b58304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808B8-7527-49D0-AB5E-BC57AD911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Serdal Dikici</dc:creator>
  <cp:lastModifiedBy>Öğretmen</cp:lastModifiedBy>
  <cp:revision>3</cp:revision>
  <dcterms:created xsi:type="dcterms:W3CDTF">2026-03-09T07:24:00Z</dcterms:created>
  <dcterms:modified xsi:type="dcterms:W3CDTF">2026-03-09T10:16:00Z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5CBEEB0377A0402193014CE80AA327ED_13</vt:lpwstr>
  </property>
</Properties>
</file>